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355" w:rsidRPr="00AB1355" w:rsidRDefault="00AB1355" w:rsidP="00AB1355">
      <w:pPr>
        <w:jc w:val="center"/>
        <w:rPr>
          <w:b/>
          <w:bCs/>
          <w:sz w:val="28"/>
          <w:szCs w:val="28"/>
        </w:rPr>
      </w:pPr>
      <w:r w:rsidRPr="00AB1355">
        <w:rPr>
          <w:b/>
          <w:bCs/>
          <w:sz w:val="28"/>
          <w:szCs w:val="28"/>
        </w:rPr>
        <w:t>Žádost o poskytnutí podpory</w:t>
      </w:r>
    </w:p>
    <w:p w:rsidR="00337158" w:rsidRDefault="00AB1355" w:rsidP="00337158">
      <w:pPr>
        <w:spacing w:after="0"/>
        <w:rPr>
          <w:rFonts w:cstheme="minorHAnsi"/>
          <w:sz w:val="24"/>
          <w:szCs w:val="24"/>
        </w:rPr>
      </w:pPr>
      <w:r w:rsidRPr="00AB1355">
        <w:rPr>
          <w:rFonts w:cstheme="minorHAnsi"/>
          <w:sz w:val="24"/>
          <w:szCs w:val="24"/>
        </w:rPr>
        <w:t>z dotace, která bude obci poskytnuta v rámci Výzvy vyhlášené na základě Rozhodnutí ministra životního prostředí k „Zajištění pomoci domácnostem postiženým povodněmi po 12. 9. 2024, v souvislosti s tlakovou níží Boris“. </w:t>
      </w:r>
    </w:p>
    <w:p w:rsidR="00AB1355" w:rsidRPr="00AB1355" w:rsidRDefault="00AB1355" w:rsidP="00AB1355">
      <w:pPr>
        <w:rPr>
          <w:rFonts w:cstheme="minorHAnsi"/>
          <w:sz w:val="24"/>
          <w:szCs w:val="24"/>
        </w:rPr>
      </w:pPr>
      <w:r w:rsidRPr="00AB1355">
        <w:rPr>
          <w:rFonts w:cstheme="minorHAnsi"/>
          <w:b/>
          <w:bCs/>
          <w:sz w:val="24"/>
          <w:szCs w:val="24"/>
        </w:rPr>
        <w:t xml:space="preserve">Za domácnost postiženou povodní podává </w:t>
      </w:r>
      <w:r w:rsidR="00337158">
        <w:rPr>
          <w:rFonts w:cstheme="minorHAnsi"/>
          <w:b/>
          <w:bCs/>
          <w:sz w:val="24"/>
          <w:szCs w:val="24"/>
        </w:rPr>
        <w:t xml:space="preserve">žádost </w:t>
      </w:r>
      <w:r w:rsidRPr="00AB1355">
        <w:rPr>
          <w:rFonts w:cstheme="minorHAnsi"/>
          <w:b/>
          <w:bCs/>
          <w:sz w:val="24"/>
          <w:szCs w:val="24"/>
        </w:rPr>
        <w:t>pouze jedna osoba!</w:t>
      </w:r>
      <w:r w:rsidRPr="00AB1355">
        <w:rPr>
          <w:rFonts w:cstheme="minorHAnsi"/>
          <w:sz w:val="24"/>
          <w:szCs w:val="24"/>
        </w:rPr>
        <w:t> </w:t>
      </w:r>
    </w:p>
    <w:p w:rsidR="00AB1355" w:rsidRDefault="00AB1355" w:rsidP="00AB1355">
      <w:pPr>
        <w:rPr>
          <w:rFonts w:cstheme="minorHAnsi"/>
          <w:sz w:val="24"/>
          <w:szCs w:val="24"/>
        </w:rPr>
      </w:pPr>
      <w:r w:rsidRPr="00AB1355">
        <w:rPr>
          <w:rFonts w:cstheme="minorHAnsi"/>
          <w:sz w:val="24"/>
          <w:szCs w:val="24"/>
        </w:rPr>
        <w:t xml:space="preserve">Prosíme žadatele, aby si před vyplňováním žádosti pozorně </w:t>
      </w:r>
      <w:r w:rsidRPr="00337158">
        <w:rPr>
          <w:rFonts w:cstheme="minorHAnsi"/>
          <w:sz w:val="24"/>
          <w:szCs w:val="24"/>
          <w:u w:val="single"/>
        </w:rPr>
        <w:t>přečetli podmínky podpory</w:t>
      </w:r>
      <w:r w:rsidR="00337158">
        <w:rPr>
          <w:rFonts w:cstheme="minorHAnsi"/>
          <w:sz w:val="24"/>
          <w:szCs w:val="24"/>
        </w:rPr>
        <w:t>.</w:t>
      </w:r>
    </w:p>
    <w:p w:rsidR="00337158" w:rsidRPr="00AB1355" w:rsidRDefault="00337158" w:rsidP="00AB1355">
      <w:pPr>
        <w:rPr>
          <w:rFonts w:cstheme="minorHAnsi"/>
          <w:sz w:val="24"/>
          <w:szCs w:val="24"/>
        </w:rPr>
      </w:pPr>
    </w:p>
    <w:p w:rsidR="00AB1355" w:rsidRPr="00AB1355" w:rsidRDefault="00AB1355" w:rsidP="00AB1355">
      <w:pPr>
        <w:rPr>
          <w:rFonts w:cstheme="minorHAnsi"/>
          <w:vanish/>
          <w:sz w:val="24"/>
          <w:szCs w:val="24"/>
        </w:rPr>
      </w:pPr>
      <w:r w:rsidRPr="00AB1355">
        <w:rPr>
          <w:rFonts w:cstheme="minorHAnsi"/>
          <w:vanish/>
          <w:sz w:val="24"/>
          <w:szCs w:val="24"/>
        </w:rPr>
        <w:t>Začátek formuláře</w:t>
      </w:r>
    </w:p>
    <w:p w:rsidR="00AB1355" w:rsidRPr="00AB1355" w:rsidRDefault="00AB1355" w:rsidP="00AB1355">
      <w:pPr>
        <w:rPr>
          <w:rFonts w:cstheme="minorHAnsi"/>
          <w:sz w:val="24"/>
          <w:szCs w:val="24"/>
        </w:rPr>
      </w:pPr>
      <w:r w:rsidRPr="00AB1355">
        <w:rPr>
          <w:rFonts w:cstheme="minorHAnsi"/>
          <w:sz w:val="24"/>
          <w:szCs w:val="24"/>
        </w:rPr>
        <w:t>Identifikační údaje žadatele:</w:t>
      </w:r>
    </w:p>
    <w:p w:rsidR="00AB1355" w:rsidRPr="00AB1355" w:rsidRDefault="00AB1355" w:rsidP="00AB1355">
      <w:pPr>
        <w:rPr>
          <w:rFonts w:cstheme="minorHAnsi"/>
          <w:sz w:val="24"/>
          <w:szCs w:val="24"/>
        </w:rPr>
      </w:pPr>
      <w:r w:rsidRPr="00AB1355">
        <w:rPr>
          <w:rFonts w:cstheme="minorHAnsi"/>
          <w:sz w:val="24"/>
          <w:szCs w:val="24"/>
        </w:rPr>
        <w:t>Jméno a příjmení:</w:t>
      </w:r>
    </w:p>
    <w:p w:rsidR="00536933" w:rsidRPr="00AB1355" w:rsidRDefault="00AB1355">
      <w:pPr>
        <w:rPr>
          <w:rFonts w:cstheme="minorHAnsi"/>
          <w:sz w:val="24"/>
          <w:szCs w:val="24"/>
        </w:rPr>
      </w:pPr>
      <w:r w:rsidRPr="00AB1355">
        <w:rPr>
          <w:rFonts w:cstheme="minorHAnsi"/>
          <w:sz w:val="24"/>
          <w:szCs w:val="24"/>
        </w:rPr>
        <w:t>Datum narození:</w:t>
      </w:r>
      <w:bookmarkStart w:id="0" w:name="_GoBack"/>
      <w:bookmarkEnd w:id="0"/>
    </w:p>
    <w:p w:rsidR="00AB1355" w:rsidRPr="00AB1355" w:rsidRDefault="00AB1355">
      <w:pPr>
        <w:rPr>
          <w:rFonts w:cstheme="minorHAnsi"/>
          <w:sz w:val="24"/>
          <w:szCs w:val="24"/>
        </w:rPr>
      </w:pPr>
      <w:r w:rsidRPr="00AB1355">
        <w:rPr>
          <w:rFonts w:cstheme="minorHAnsi"/>
          <w:sz w:val="24"/>
          <w:szCs w:val="24"/>
        </w:rPr>
        <w:t>Adresa trvalého pobytu:</w:t>
      </w:r>
    </w:p>
    <w:p w:rsidR="00AB1355" w:rsidRPr="00AB1355" w:rsidRDefault="00AB1355">
      <w:pPr>
        <w:rPr>
          <w:rFonts w:cstheme="minorHAnsi"/>
          <w:sz w:val="24"/>
          <w:szCs w:val="24"/>
        </w:rPr>
      </w:pPr>
      <w:r w:rsidRPr="00AB1355">
        <w:rPr>
          <w:rFonts w:cstheme="minorHAnsi"/>
          <w:sz w:val="24"/>
          <w:szCs w:val="24"/>
        </w:rPr>
        <w:t>Adresa stavby poškozené povodní:</w:t>
      </w:r>
    </w:p>
    <w:p w:rsidR="00AB1355" w:rsidRPr="00AB1355" w:rsidRDefault="00AB1355">
      <w:pPr>
        <w:rPr>
          <w:rFonts w:cstheme="minorHAnsi"/>
          <w:sz w:val="24"/>
          <w:szCs w:val="24"/>
        </w:rPr>
      </w:pPr>
      <w:r w:rsidRPr="00AB1355">
        <w:rPr>
          <w:rFonts w:cstheme="minorHAnsi"/>
          <w:sz w:val="24"/>
          <w:szCs w:val="24"/>
        </w:rPr>
        <w:t>Telefonní kontakt:</w:t>
      </w:r>
    </w:p>
    <w:p w:rsidR="00AB1355" w:rsidRPr="00AB1355" w:rsidRDefault="00AB1355">
      <w:pPr>
        <w:rPr>
          <w:rFonts w:cstheme="minorHAnsi"/>
          <w:sz w:val="24"/>
          <w:szCs w:val="24"/>
        </w:rPr>
      </w:pPr>
      <w:r w:rsidRPr="00AB1355">
        <w:rPr>
          <w:rFonts w:cstheme="minorHAnsi"/>
          <w:sz w:val="24"/>
          <w:szCs w:val="24"/>
        </w:rPr>
        <w:t>E-mail:</w:t>
      </w:r>
    </w:p>
    <w:p w:rsidR="00AB1355" w:rsidRPr="00AB1355" w:rsidRDefault="00AB1355">
      <w:pPr>
        <w:rPr>
          <w:rFonts w:cstheme="minorHAnsi"/>
          <w:sz w:val="24"/>
          <w:szCs w:val="24"/>
        </w:rPr>
      </w:pPr>
      <w:r w:rsidRPr="00AB1355">
        <w:rPr>
          <w:rFonts w:cstheme="minorHAnsi"/>
          <w:sz w:val="24"/>
          <w:szCs w:val="24"/>
        </w:rPr>
        <w:t>Datová schránka:</w:t>
      </w:r>
    </w:p>
    <w:p w:rsidR="00AB1355" w:rsidRPr="00AB1355" w:rsidRDefault="00AB1355">
      <w:pPr>
        <w:rPr>
          <w:rFonts w:cstheme="minorHAnsi"/>
          <w:sz w:val="24"/>
          <w:szCs w:val="24"/>
        </w:rPr>
      </w:pPr>
      <w:r w:rsidRPr="00AB1355">
        <w:rPr>
          <w:rFonts w:cstheme="minorHAnsi"/>
          <w:sz w:val="24"/>
          <w:szCs w:val="24"/>
        </w:rPr>
        <w:t>Číslo bankovního účtu pro vyplacení podpory:</w:t>
      </w:r>
    </w:p>
    <w:p w:rsidR="00AB1355" w:rsidRPr="00AB1355" w:rsidRDefault="00AB1355" w:rsidP="00AB1355">
      <w:pPr>
        <w:rPr>
          <w:rFonts w:cstheme="minorHAnsi"/>
          <w:sz w:val="24"/>
          <w:szCs w:val="24"/>
        </w:rPr>
      </w:pPr>
      <w:r w:rsidRPr="00AB1355">
        <w:rPr>
          <w:rFonts w:cstheme="minorHAnsi"/>
          <w:sz w:val="24"/>
          <w:szCs w:val="24"/>
        </w:rPr>
        <w:t>Jména a příjmení dalších členů domácnosti žadatele starších 18 let, včetně roku narození:</w:t>
      </w:r>
    </w:p>
    <w:p w:rsidR="00AB1355" w:rsidRPr="00AB1355" w:rsidRDefault="00AB1355">
      <w:pPr>
        <w:rPr>
          <w:rFonts w:cstheme="minorHAnsi"/>
        </w:rPr>
      </w:pPr>
    </w:p>
    <w:p w:rsidR="00AB1355" w:rsidRPr="00AB1355" w:rsidRDefault="00AB1355">
      <w:pPr>
        <w:rPr>
          <w:rFonts w:cstheme="minorHAnsi"/>
        </w:rPr>
      </w:pPr>
    </w:p>
    <w:p w:rsidR="00AB1355" w:rsidRPr="00AB1355" w:rsidRDefault="00AB1355">
      <w:pPr>
        <w:rPr>
          <w:rFonts w:cstheme="minorHAnsi"/>
        </w:rPr>
      </w:pPr>
    </w:p>
    <w:p w:rsidR="00AB1355" w:rsidRPr="00AB1355" w:rsidRDefault="00AB1355">
      <w:pPr>
        <w:rPr>
          <w:rFonts w:cstheme="minorHAnsi"/>
        </w:rPr>
      </w:pPr>
    </w:p>
    <w:p w:rsidR="00AB1355" w:rsidRPr="00AB1355" w:rsidRDefault="00AB1355" w:rsidP="00AB1355">
      <w:pPr>
        <w:rPr>
          <w:rFonts w:cstheme="minorHAnsi"/>
          <w:sz w:val="24"/>
          <w:szCs w:val="24"/>
        </w:rPr>
      </w:pPr>
      <w:r w:rsidRPr="00AB1355">
        <w:rPr>
          <w:rFonts w:cstheme="minorHAnsi"/>
          <w:sz w:val="24"/>
          <w:szCs w:val="24"/>
        </w:rPr>
        <w:t xml:space="preserve">Kategorie bydlení domácnosti, </w:t>
      </w:r>
      <w:r w:rsidRPr="00AB1355">
        <w:rPr>
          <w:rFonts w:cstheme="minorHAnsi"/>
          <w:sz w:val="24"/>
          <w:szCs w:val="24"/>
          <w:u w:val="single"/>
        </w:rPr>
        <w:t>vyberte jednu z možností</w:t>
      </w:r>
      <w:r w:rsidRPr="00AB1355">
        <w:rPr>
          <w:rFonts w:cstheme="minorHAnsi"/>
          <w:sz w:val="24"/>
          <w:szCs w:val="24"/>
        </w:rPr>
        <w:t>: *</w:t>
      </w:r>
    </w:p>
    <w:p w:rsidR="00AB1355" w:rsidRPr="00AB1355" w:rsidRDefault="00AB1355" w:rsidP="00AB1355">
      <w:pPr>
        <w:rPr>
          <w:rFonts w:cstheme="minorHAnsi"/>
          <w:sz w:val="24"/>
          <w:szCs w:val="24"/>
        </w:rPr>
      </w:pPr>
      <w:r w:rsidRPr="00AB1355">
        <w:rPr>
          <w:rFonts w:cstheme="minorHAnsi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2" type="#_x0000_t75" style="width:18pt;height:15.6pt" o:ole="">
            <v:imagedata r:id="rId5" o:title=""/>
          </v:shape>
          <w:control r:id="rId6" w:name="DefaultOcxName16" w:shapeid="_x0000_i1052"/>
        </w:object>
      </w:r>
      <w:r w:rsidRPr="00AB1355">
        <w:rPr>
          <w:rFonts w:cstheme="minorHAnsi"/>
          <w:sz w:val="24"/>
          <w:szCs w:val="24"/>
        </w:rPr>
        <w:t>Rodinný dům – vlastnické bydlení</w:t>
      </w:r>
      <w:r w:rsidRPr="00AB1355">
        <w:rPr>
          <w:rFonts w:cstheme="minorHAnsi"/>
          <w:sz w:val="24"/>
          <w:szCs w:val="24"/>
        </w:rPr>
        <w:br/>
      </w:r>
      <w:r w:rsidRPr="00AB1355">
        <w:rPr>
          <w:rFonts w:cstheme="minorHAnsi"/>
          <w:sz w:val="24"/>
          <w:szCs w:val="24"/>
        </w:rPr>
        <w:object w:dxaOrig="1440" w:dyaOrig="1440">
          <v:shape id="_x0000_i1055" type="#_x0000_t75" style="width:18pt;height:15.6pt" o:ole="">
            <v:imagedata r:id="rId5" o:title=""/>
          </v:shape>
          <w:control r:id="rId7" w:name="DefaultOcxName17" w:shapeid="_x0000_i1055"/>
        </w:object>
      </w:r>
      <w:r w:rsidRPr="00AB1355">
        <w:rPr>
          <w:rFonts w:cstheme="minorHAnsi"/>
          <w:sz w:val="24"/>
          <w:szCs w:val="24"/>
        </w:rPr>
        <w:t>Rodinný dům – nájemní bydlení nebo bydlení se souhlasem vlastníka</w:t>
      </w:r>
      <w:r w:rsidRPr="00AB1355">
        <w:rPr>
          <w:rFonts w:cstheme="minorHAnsi"/>
          <w:sz w:val="24"/>
          <w:szCs w:val="24"/>
        </w:rPr>
        <w:br/>
      </w:r>
      <w:r w:rsidRPr="00AB1355">
        <w:rPr>
          <w:rFonts w:cstheme="minorHAnsi"/>
          <w:sz w:val="24"/>
          <w:szCs w:val="24"/>
        </w:rPr>
        <w:object w:dxaOrig="1440" w:dyaOrig="1440">
          <v:shape id="_x0000_i1058" type="#_x0000_t75" style="width:18pt;height:15.6pt" o:ole="">
            <v:imagedata r:id="rId5" o:title=""/>
          </v:shape>
          <w:control r:id="rId8" w:name="DefaultOcxName18" w:shapeid="_x0000_i1058"/>
        </w:object>
      </w:r>
      <w:r w:rsidRPr="00AB1355">
        <w:rPr>
          <w:rFonts w:cstheme="minorHAnsi"/>
          <w:sz w:val="24"/>
          <w:szCs w:val="24"/>
        </w:rPr>
        <w:t>Bytový dům – SVJ, družstevní, spoluvlastnictví, vlastnictví</w:t>
      </w:r>
      <w:r w:rsidRPr="00AB1355">
        <w:rPr>
          <w:rFonts w:cstheme="minorHAnsi"/>
          <w:sz w:val="24"/>
          <w:szCs w:val="24"/>
        </w:rPr>
        <w:br/>
      </w:r>
      <w:r w:rsidRPr="00AB1355">
        <w:rPr>
          <w:rFonts w:cstheme="minorHAnsi"/>
          <w:sz w:val="24"/>
          <w:szCs w:val="24"/>
        </w:rPr>
        <w:object w:dxaOrig="1440" w:dyaOrig="1440">
          <v:shape id="_x0000_i1061" type="#_x0000_t75" style="width:18pt;height:15.6pt" o:ole="">
            <v:imagedata r:id="rId5" o:title=""/>
          </v:shape>
          <w:control r:id="rId9" w:name="DefaultOcxName19" w:shapeid="_x0000_i1061"/>
        </w:object>
      </w:r>
      <w:r w:rsidRPr="00AB1355">
        <w:rPr>
          <w:rFonts w:cstheme="minorHAnsi"/>
          <w:sz w:val="24"/>
          <w:szCs w:val="24"/>
        </w:rPr>
        <w:t>Bytový dům – nájemní smlouva nebo bydlení se souhlasem vlastníka</w:t>
      </w:r>
      <w:r w:rsidRPr="00AB1355">
        <w:rPr>
          <w:rFonts w:cstheme="minorHAnsi"/>
          <w:sz w:val="24"/>
          <w:szCs w:val="24"/>
        </w:rPr>
        <w:br/>
      </w:r>
      <w:r w:rsidRPr="00AB1355">
        <w:rPr>
          <w:rFonts w:cstheme="minorHAnsi"/>
          <w:sz w:val="24"/>
          <w:szCs w:val="24"/>
        </w:rPr>
        <w:object w:dxaOrig="1440" w:dyaOrig="1440">
          <v:shape id="_x0000_i1064" type="#_x0000_t75" style="width:18pt;height:15.6pt" o:ole="">
            <v:imagedata r:id="rId5" o:title=""/>
          </v:shape>
          <w:control r:id="rId10" w:name="DefaultOcxName20" w:shapeid="_x0000_i1064"/>
        </w:object>
      </w:r>
      <w:r w:rsidRPr="00AB1355">
        <w:rPr>
          <w:rFonts w:cstheme="minorHAnsi"/>
          <w:sz w:val="24"/>
          <w:szCs w:val="24"/>
        </w:rPr>
        <w:t>Ostatní stavba (celoročně užívaná k bydlení) – vlastnické bydlení</w:t>
      </w:r>
      <w:r w:rsidRPr="00AB1355">
        <w:rPr>
          <w:rFonts w:cstheme="minorHAnsi"/>
          <w:sz w:val="24"/>
          <w:szCs w:val="24"/>
        </w:rPr>
        <w:br/>
      </w:r>
      <w:r w:rsidRPr="00AB1355">
        <w:rPr>
          <w:rFonts w:cstheme="minorHAnsi"/>
        </w:rPr>
        <w:object w:dxaOrig="1440" w:dyaOrig="1440">
          <v:shape id="_x0000_i1067" type="#_x0000_t75" style="width:18pt;height:15.6pt" o:ole="">
            <v:imagedata r:id="rId5" o:title=""/>
          </v:shape>
          <w:control r:id="rId11" w:name="DefaultOcxName21" w:shapeid="_x0000_i1067"/>
        </w:object>
      </w:r>
      <w:r w:rsidRPr="00AB1355">
        <w:rPr>
          <w:rFonts w:cstheme="minorHAnsi"/>
          <w:sz w:val="24"/>
          <w:szCs w:val="24"/>
        </w:rPr>
        <w:t>Ostatní stavba (celoročně užívaná k bydlení) – nájemní bydlení nebo bydlení se souhlasem vlastníka</w:t>
      </w:r>
    </w:p>
    <w:p w:rsidR="00AB1355" w:rsidRDefault="00AB1355" w:rsidP="00AB1355">
      <w:pPr>
        <w:rPr>
          <w:rFonts w:cstheme="minorHAnsi"/>
          <w:sz w:val="24"/>
          <w:szCs w:val="24"/>
        </w:rPr>
      </w:pPr>
      <w:r w:rsidRPr="00AB1355">
        <w:rPr>
          <w:rFonts w:cstheme="minorHAnsi"/>
          <w:sz w:val="24"/>
          <w:szCs w:val="24"/>
        </w:rPr>
        <w:lastRenderedPageBreak/>
        <w:t>Rozsah postižení domácno</w:t>
      </w:r>
      <w:r>
        <w:rPr>
          <w:rFonts w:cstheme="minorHAnsi"/>
          <w:sz w:val="24"/>
          <w:szCs w:val="24"/>
        </w:rPr>
        <w:t xml:space="preserve">sti, </w:t>
      </w:r>
      <w:r w:rsidRPr="00AB1355">
        <w:rPr>
          <w:rFonts w:cstheme="minorHAnsi"/>
          <w:sz w:val="24"/>
          <w:szCs w:val="24"/>
          <w:u w:val="single"/>
        </w:rPr>
        <w:t>vyberte jednu z možností</w:t>
      </w:r>
      <w:r>
        <w:rPr>
          <w:rFonts w:cstheme="minorHAnsi"/>
          <w:sz w:val="24"/>
          <w:szCs w:val="24"/>
        </w:rPr>
        <w:t xml:space="preserve">: </w:t>
      </w:r>
    </w:p>
    <w:p w:rsidR="00AB1355" w:rsidRPr="00AB1355" w:rsidRDefault="00AB1355" w:rsidP="00AB1355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Na b</w:t>
      </w:r>
      <w:r w:rsidRPr="00AB1355">
        <w:rPr>
          <w:rFonts w:cstheme="minorHAnsi"/>
          <w:b/>
          <w:sz w:val="24"/>
          <w:szCs w:val="24"/>
        </w:rPr>
        <w:t>ytový dům – zatopený sk</w:t>
      </w:r>
      <w:r>
        <w:rPr>
          <w:rFonts w:cstheme="minorHAnsi"/>
          <w:b/>
          <w:sz w:val="24"/>
          <w:szCs w:val="24"/>
        </w:rPr>
        <w:t xml:space="preserve">lep/podzemní podlaží (PP) nebo rodinný dům – zatopený </w:t>
      </w:r>
      <w:proofErr w:type="gramStart"/>
      <w:r>
        <w:rPr>
          <w:rFonts w:cstheme="minorHAnsi"/>
          <w:b/>
          <w:sz w:val="24"/>
          <w:szCs w:val="24"/>
        </w:rPr>
        <w:t>sklep(</w:t>
      </w:r>
      <w:r w:rsidRPr="00AB1355">
        <w:rPr>
          <w:rFonts w:cstheme="minorHAnsi"/>
          <w:b/>
          <w:sz w:val="24"/>
          <w:szCs w:val="24"/>
        </w:rPr>
        <w:t>PP</w:t>
      </w:r>
      <w:proofErr w:type="gramEnd"/>
      <w:r>
        <w:rPr>
          <w:rFonts w:cstheme="minorHAnsi"/>
          <w:b/>
          <w:sz w:val="24"/>
          <w:szCs w:val="24"/>
        </w:rPr>
        <w:t>)</w:t>
      </w:r>
      <w:r w:rsidRPr="00AB1355">
        <w:rPr>
          <w:rFonts w:cstheme="minorHAnsi"/>
          <w:b/>
          <w:sz w:val="24"/>
          <w:szCs w:val="24"/>
        </w:rPr>
        <w:t xml:space="preserve"> </w:t>
      </w:r>
      <w:r w:rsidRPr="00AB1355">
        <w:rPr>
          <w:rFonts w:cstheme="minorHAnsi"/>
          <w:b/>
          <w:sz w:val="24"/>
          <w:szCs w:val="24"/>
          <w:u w:val="single"/>
        </w:rPr>
        <w:t>není nárok</w:t>
      </w:r>
      <w:r w:rsidRPr="00AB1355">
        <w:rPr>
          <w:rFonts w:cstheme="minorHAnsi"/>
          <w:b/>
          <w:sz w:val="24"/>
          <w:szCs w:val="24"/>
        </w:rPr>
        <w:t>.</w:t>
      </w:r>
    </w:p>
    <w:p w:rsidR="00AB1355" w:rsidRDefault="00AB1355" w:rsidP="00AB1355">
      <w:pPr>
        <w:rPr>
          <w:rFonts w:cstheme="minorHAnsi"/>
          <w:i/>
          <w:iCs/>
          <w:sz w:val="24"/>
          <w:szCs w:val="24"/>
        </w:rPr>
      </w:pPr>
      <w:r w:rsidRPr="00AB1355">
        <w:rPr>
          <w:rFonts w:cstheme="minorHAnsi"/>
          <w:sz w:val="24"/>
          <w:szCs w:val="24"/>
        </w:rPr>
        <w:object w:dxaOrig="1440" w:dyaOrig="1440">
          <v:shape id="_x0000_i1070" type="#_x0000_t75" style="width:18pt;height:15.6pt" o:ole="">
            <v:imagedata r:id="rId5" o:title=""/>
          </v:shape>
          <w:control r:id="rId12" w:name="DefaultOcxName22" w:shapeid="_x0000_i1070"/>
        </w:object>
      </w:r>
      <w:r w:rsidRPr="00AB1355">
        <w:rPr>
          <w:rFonts w:cstheme="minorHAnsi"/>
          <w:sz w:val="24"/>
          <w:szCs w:val="24"/>
        </w:rPr>
        <w:t>Bytový dům – </w:t>
      </w:r>
      <w:r w:rsidRPr="00AB1355">
        <w:rPr>
          <w:rFonts w:cstheme="minorHAnsi"/>
          <w:i/>
          <w:iCs/>
          <w:sz w:val="24"/>
          <w:szCs w:val="24"/>
        </w:rPr>
        <w:t>zatopený sklep/PP včetně technologie (vlastní, funkční a připojená technologie – zdroj vytápění/TUV, vodárna, pračka, sušička, mraznička, chladnička)</w:t>
      </w:r>
    </w:p>
    <w:p w:rsidR="00AB1355" w:rsidRDefault="00AB1355" w:rsidP="00AB1355">
      <w:pPr>
        <w:rPr>
          <w:rFonts w:cstheme="minorHAnsi"/>
          <w:i/>
          <w:iCs/>
          <w:sz w:val="24"/>
          <w:szCs w:val="24"/>
        </w:rPr>
      </w:pPr>
      <w:r w:rsidRPr="00AB1355">
        <w:rPr>
          <w:rFonts w:cstheme="minorHAnsi"/>
          <w:sz w:val="24"/>
          <w:szCs w:val="24"/>
        </w:rPr>
        <w:br/>
      </w:r>
      <w:r w:rsidRPr="00AB1355">
        <w:rPr>
          <w:rFonts w:cstheme="minorHAnsi"/>
          <w:sz w:val="24"/>
          <w:szCs w:val="24"/>
        </w:rPr>
        <w:object w:dxaOrig="1440" w:dyaOrig="1440">
          <v:shape id="_x0000_i1073" type="#_x0000_t75" style="width:18pt;height:15.6pt" o:ole="">
            <v:imagedata r:id="rId5" o:title=""/>
          </v:shape>
          <w:control r:id="rId13" w:name="DefaultOcxName23" w:shapeid="_x0000_i1073"/>
        </w:object>
      </w:r>
      <w:r w:rsidRPr="00AB1355">
        <w:rPr>
          <w:rFonts w:cstheme="minorHAnsi"/>
          <w:sz w:val="24"/>
          <w:szCs w:val="24"/>
        </w:rPr>
        <w:t>Rodinný dům – </w:t>
      </w:r>
      <w:r w:rsidRPr="00AB1355">
        <w:rPr>
          <w:rFonts w:cstheme="minorHAnsi"/>
          <w:i/>
          <w:iCs/>
          <w:sz w:val="24"/>
          <w:szCs w:val="24"/>
        </w:rPr>
        <w:t>zatopený sklep/PP včetně technologie (funkční a připojená technologie – zdroj vytápění/TUV, vodárna, pračka, sušička, mraznička, chladnička) nebo na pozemku povodní poškozená ČOV nebo povodní poškozené tepelné čerpadlo</w:t>
      </w:r>
    </w:p>
    <w:p w:rsidR="00AB1355" w:rsidRDefault="00AB1355" w:rsidP="00AB1355">
      <w:pPr>
        <w:rPr>
          <w:rFonts w:cstheme="minorHAnsi"/>
          <w:i/>
          <w:iCs/>
          <w:sz w:val="24"/>
          <w:szCs w:val="24"/>
        </w:rPr>
      </w:pPr>
      <w:r w:rsidRPr="00AB1355">
        <w:rPr>
          <w:rFonts w:cstheme="minorHAnsi"/>
          <w:sz w:val="24"/>
          <w:szCs w:val="24"/>
        </w:rPr>
        <w:br/>
      </w:r>
      <w:r w:rsidRPr="00AB1355">
        <w:rPr>
          <w:rFonts w:cstheme="minorHAnsi"/>
          <w:sz w:val="24"/>
          <w:szCs w:val="24"/>
        </w:rPr>
        <w:object w:dxaOrig="1440" w:dyaOrig="1440">
          <v:shape id="_x0000_i1076" type="#_x0000_t75" style="width:18pt;height:15.6pt" o:ole="">
            <v:imagedata r:id="rId5" o:title=""/>
          </v:shape>
          <w:control r:id="rId14" w:name="DefaultOcxName24" w:shapeid="_x0000_i1076"/>
        </w:object>
      </w:r>
      <w:r w:rsidRPr="00AB1355">
        <w:rPr>
          <w:rFonts w:cstheme="minorHAnsi"/>
          <w:sz w:val="24"/>
          <w:szCs w:val="24"/>
        </w:rPr>
        <w:t>Ostatní stavba – </w:t>
      </w:r>
      <w:r w:rsidRPr="00AB1355">
        <w:rPr>
          <w:rFonts w:cstheme="minorHAnsi"/>
          <w:i/>
          <w:iCs/>
          <w:sz w:val="24"/>
          <w:szCs w:val="24"/>
        </w:rPr>
        <w:t>zatopený sklep včetně technologie (vlastní funkční a připojená technologie – zdroj vytápění/TUV, vodárna, pračka, sušička, mraznička, chladnička) nebo na pozemku povodní poškozená ČOV nebo povodní poškozené tepelné čerpadlo</w:t>
      </w:r>
    </w:p>
    <w:p w:rsidR="00AB1355" w:rsidRDefault="00AB1355" w:rsidP="00AB1355">
      <w:pPr>
        <w:rPr>
          <w:rFonts w:cstheme="minorHAnsi"/>
          <w:i/>
          <w:iCs/>
          <w:sz w:val="24"/>
          <w:szCs w:val="24"/>
        </w:rPr>
      </w:pPr>
      <w:r w:rsidRPr="00AB1355">
        <w:rPr>
          <w:rFonts w:cstheme="minorHAnsi"/>
          <w:sz w:val="24"/>
          <w:szCs w:val="24"/>
        </w:rPr>
        <w:br/>
      </w:r>
      <w:r w:rsidRPr="00AB1355">
        <w:rPr>
          <w:rFonts w:cstheme="minorHAnsi"/>
          <w:sz w:val="24"/>
          <w:szCs w:val="24"/>
        </w:rPr>
        <w:object w:dxaOrig="1440" w:dyaOrig="1440">
          <v:shape id="_x0000_i1079" type="#_x0000_t75" style="width:18pt;height:15.6pt" o:ole="">
            <v:imagedata r:id="rId5" o:title=""/>
          </v:shape>
          <w:control r:id="rId15" w:name="DefaultOcxName25" w:shapeid="_x0000_i1079"/>
        </w:object>
      </w:r>
      <w:r w:rsidRPr="00AB1355">
        <w:rPr>
          <w:rFonts w:cstheme="minorHAnsi"/>
          <w:sz w:val="24"/>
          <w:szCs w:val="24"/>
        </w:rPr>
        <w:t>Bytový dům – </w:t>
      </w:r>
      <w:r w:rsidRPr="00AB1355">
        <w:rPr>
          <w:rFonts w:cstheme="minorHAnsi"/>
          <w:i/>
          <w:iCs/>
          <w:sz w:val="24"/>
          <w:szCs w:val="24"/>
        </w:rPr>
        <w:t>zatopená obytná místnost/místnosti</w:t>
      </w:r>
    </w:p>
    <w:p w:rsidR="00AB1355" w:rsidRDefault="00AB1355" w:rsidP="00AB1355">
      <w:pPr>
        <w:rPr>
          <w:rFonts w:cstheme="minorHAnsi"/>
          <w:i/>
          <w:iCs/>
          <w:sz w:val="24"/>
          <w:szCs w:val="24"/>
        </w:rPr>
      </w:pPr>
      <w:r w:rsidRPr="00AB1355">
        <w:rPr>
          <w:rFonts w:cstheme="minorHAnsi"/>
          <w:sz w:val="24"/>
          <w:szCs w:val="24"/>
        </w:rPr>
        <w:br/>
      </w:r>
      <w:r w:rsidRPr="00AB1355">
        <w:rPr>
          <w:rFonts w:cstheme="minorHAnsi"/>
          <w:sz w:val="24"/>
          <w:szCs w:val="24"/>
        </w:rPr>
        <w:object w:dxaOrig="1440" w:dyaOrig="1440">
          <v:shape id="_x0000_i1082" type="#_x0000_t75" style="width:18pt;height:15.6pt" o:ole="">
            <v:imagedata r:id="rId5" o:title=""/>
          </v:shape>
          <w:control r:id="rId16" w:name="DefaultOcxName26" w:shapeid="_x0000_i1082"/>
        </w:object>
      </w:r>
      <w:r w:rsidRPr="00AB1355">
        <w:rPr>
          <w:rFonts w:cstheme="minorHAnsi"/>
          <w:sz w:val="24"/>
          <w:szCs w:val="24"/>
        </w:rPr>
        <w:t>Rodinný dům – </w:t>
      </w:r>
      <w:r w:rsidRPr="00AB1355">
        <w:rPr>
          <w:rFonts w:cstheme="minorHAnsi"/>
          <w:i/>
          <w:iCs/>
          <w:sz w:val="24"/>
          <w:szCs w:val="24"/>
        </w:rPr>
        <w:t>zatopená obytná místnost/místnosti</w:t>
      </w:r>
    </w:p>
    <w:p w:rsidR="00AB1355" w:rsidRDefault="00AB1355" w:rsidP="00AB1355">
      <w:pPr>
        <w:rPr>
          <w:rFonts w:cstheme="minorHAnsi"/>
          <w:i/>
          <w:iCs/>
          <w:sz w:val="24"/>
          <w:szCs w:val="24"/>
        </w:rPr>
      </w:pPr>
      <w:r w:rsidRPr="00AB1355">
        <w:rPr>
          <w:rFonts w:cstheme="minorHAnsi"/>
          <w:sz w:val="24"/>
          <w:szCs w:val="24"/>
        </w:rPr>
        <w:br/>
      </w:r>
      <w:r w:rsidRPr="00AB1355">
        <w:rPr>
          <w:rFonts w:cstheme="minorHAnsi"/>
          <w:sz w:val="24"/>
          <w:szCs w:val="24"/>
        </w:rPr>
        <w:object w:dxaOrig="1440" w:dyaOrig="1440">
          <v:shape id="_x0000_i1085" type="#_x0000_t75" style="width:18pt;height:15.6pt" o:ole="">
            <v:imagedata r:id="rId5" o:title=""/>
          </v:shape>
          <w:control r:id="rId17" w:name="DefaultOcxName27" w:shapeid="_x0000_i1085"/>
        </w:object>
      </w:r>
      <w:r w:rsidRPr="00AB1355">
        <w:rPr>
          <w:rFonts w:cstheme="minorHAnsi"/>
          <w:sz w:val="24"/>
          <w:szCs w:val="24"/>
        </w:rPr>
        <w:t>Ostatní stavba – </w:t>
      </w:r>
      <w:r w:rsidRPr="00AB1355">
        <w:rPr>
          <w:rFonts w:cstheme="minorHAnsi"/>
          <w:i/>
          <w:iCs/>
          <w:sz w:val="24"/>
          <w:szCs w:val="24"/>
        </w:rPr>
        <w:t>zatopená obytná místnost/místnosti</w:t>
      </w:r>
    </w:p>
    <w:p w:rsidR="00AB1355" w:rsidRPr="00AB1355" w:rsidRDefault="00AB1355" w:rsidP="00AB1355">
      <w:pPr>
        <w:rPr>
          <w:rFonts w:cstheme="minorHAnsi"/>
          <w:sz w:val="24"/>
          <w:szCs w:val="24"/>
        </w:rPr>
      </w:pPr>
      <w:r w:rsidRPr="00AB1355">
        <w:rPr>
          <w:rFonts w:cstheme="minorHAnsi"/>
          <w:sz w:val="24"/>
          <w:szCs w:val="24"/>
        </w:rPr>
        <w:br/>
      </w:r>
      <w:r w:rsidRPr="00AB1355">
        <w:rPr>
          <w:rFonts w:cstheme="minorHAnsi"/>
          <w:sz w:val="24"/>
          <w:szCs w:val="24"/>
        </w:rPr>
        <w:object w:dxaOrig="1440" w:dyaOrig="1440">
          <v:shape id="_x0000_i1088" type="#_x0000_t75" style="width:18pt;height:15.6pt" o:ole="">
            <v:imagedata r:id="rId5" o:title=""/>
          </v:shape>
          <w:control r:id="rId18" w:name="DefaultOcxName28" w:shapeid="_x0000_i1088"/>
        </w:object>
      </w:r>
      <w:r w:rsidRPr="00AB1355">
        <w:rPr>
          <w:rFonts w:cstheme="minorHAnsi"/>
          <w:sz w:val="24"/>
          <w:szCs w:val="24"/>
        </w:rPr>
        <w:t>Velký rozsah poškození stavby (neobyvatelná v důsledku statické poruchy, demolice)</w:t>
      </w:r>
    </w:p>
    <w:p w:rsidR="00AB1355" w:rsidRPr="00AB1355" w:rsidRDefault="00AB1355">
      <w:pPr>
        <w:rPr>
          <w:rFonts w:cstheme="minorHAnsi"/>
          <w:sz w:val="24"/>
          <w:szCs w:val="24"/>
        </w:rPr>
      </w:pPr>
      <w:r w:rsidRPr="00AB1355">
        <w:rPr>
          <w:rFonts w:cstheme="minorHAnsi"/>
          <w:color w:val="444444"/>
          <w:sz w:val="24"/>
          <w:szCs w:val="24"/>
          <w:shd w:val="clear" w:color="auto" w:fill="FFFFFF"/>
        </w:rPr>
        <w:t>Pojmy: RD – rodinný dům, BD – bytový dům, PP – podzemní podlaží, KN – katastr nemovitostí</w:t>
      </w:r>
    </w:p>
    <w:sectPr w:rsidR="00AB1355" w:rsidRPr="00AB13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355"/>
    <w:rsid w:val="00300C55"/>
    <w:rsid w:val="00337158"/>
    <w:rsid w:val="00536933"/>
    <w:rsid w:val="00AB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13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13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" Type="http://schemas.microsoft.com/office/2007/relationships/stylesWithEffects" Target="stylesWithEffects.xml"/><Relationship Id="rId16" Type="http://schemas.openxmlformats.org/officeDocument/2006/relationships/control" Target="activeX/activeX1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10" Type="http://schemas.openxmlformats.org/officeDocument/2006/relationships/control" Target="activeX/activeX5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402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3</cp:revision>
  <dcterms:created xsi:type="dcterms:W3CDTF">2024-10-18T08:32:00Z</dcterms:created>
  <dcterms:modified xsi:type="dcterms:W3CDTF">2024-10-18T08:34:00Z</dcterms:modified>
</cp:coreProperties>
</file>